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14" w:rsidRPr="00F01014" w:rsidRDefault="00F01014" w:rsidP="00F01014">
      <w:pPr>
        <w:spacing w:after="120" w:line="240" w:lineRule="auto"/>
        <w:textAlignment w:val="baseline"/>
        <w:rPr>
          <w:rFonts w:ascii="Calibri" w:eastAsia="Times New Roman" w:hAnsi="Calibri" w:cs="Calibri"/>
          <w:color w:val="323130"/>
          <w:szCs w:val="22"/>
        </w:rPr>
      </w:pPr>
      <w:proofErr w:type="spellStart"/>
      <w:r w:rsidRPr="00F01014">
        <w:rPr>
          <w:rFonts w:ascii="Angsana New" w:eastAsia="Times New Roman" w:hAnsi="Angsana New" w:cs="Angsana New"/>
          <w:b/>
          <w:bCs/>
          <w:color w:val="323130"/>
          <w:sz w:val="32"/>
          <w:szCs w:val="32"/>
          <w:bdr w:val="none" w:sz="0" w:space="0" w:color="auto" w:frame="1"/>
          <w:cs/>
        </w:rPr>
        <w:t>อบจ.</w:t>
      </w:r>
      <w:proofErr w:type="spellEnd"/>
      <w:r w:rsidRPr="00F01014">
        <w:rPr>
          <w:rFonts w:ascii="Angsana New" w:eastAsia="Times New Roman" w:hAnsi="Angsana New" w:cs="Angsana New"/>
          <w:b/>
          <w:bCs/>
          <w:color w:val="323130"/>
          <w:sz w:val="32"/>
          <w:szCs w:val="32"/>
          <w:bdr w:val="none" w:sz="0" w:space="0" w:color="auto" w:frame="1"/>
          <w:cs/>
        </w:rPr>
        <w:t xml:space="preserve">ภูเก็ตจัดสัมมนาเชิงปฏิบัติการ </w:t>
      </w:r>
      <w:r w:rsidRPr="00F01014">
        <w:rPr>
          <w:rFonts w:ascii="Angsana New" w:eastAsia="Times New Roman" w:hAnsi="Angsana New" w:cs="Angsana New"/>
          <w:b/>
          <w:bCs/>
          <w:color w:val="323130"/>
          <w:sz w:val="32"/>
          <w:szCs w:val="32"/>
          <w:bdr w:val="none" w:sz="0" w:space="0" w:color="auto" w:frame="1"/>
        </w:rPr>
        <w:t>“</w:t>
      </w:r>
      <w:r w:rsidRPr="00F01014">
        <w:rPr>
          <w:rFonts w:ascii="Angsana New" w:eastAsia="Times New Roman" w:hAnsi="Angsana New" w:cs="Angsana New"/>
          <w:b/>
          <w:bCs/>
          <w:color w:val="323130"/>
          <w:sz w:val="32"/>
          <w:szCs w:val="32"/>
          <w:bdr w:val="none" w:sz="0" w:space="0" w:color="auto" w:frame="1"/>
          <w:cs/>
        </w:rPr>
        <w:t>องค์กรปกครองส่วนท้องถิ่นกับการพัฒนาจังหวัดภูเก็ต สู่เมืองอัจฉริยะ</w:t>
      </w:r>
      <w:r w:rsidRPr="00F01014">
        <w:rPr>
          <w:rFonts w:ascii="Angsana New" w:eastAsia="Times New Roman" w:hAnsi="Angsana New" w:cs="Angsana New"/>
          <w:b/>
          <w:bCs/>
          <w:color w:val="323130"/>
          <w:sz w:val="32"/>
          <w:szCs w:val="32"/>
          <w:bdr w:val="none" w:sz="0" w:space="0" w:color="auto" w:frame="1"/>
        </w:rPr>
        <w:t> Smart City</w:t>
      </w:r>
      <w:r w:rsidRPr="00F01014">
        <w:rPr>
          <w:rFonts w:ascii="Angsana New" w:eastAsia="Times New Roman" w:hAnsi="Angsana New" w:cs="Angsana New" w:hint="cs"/>
          <w:b/>
          <w:bCs/>
          <w:color w:val="323130"/>
          <w:sz w:val="32"/>
          <w:szCs w:val="32"/>
          <w:bdr w:val="none" w:sz="0" w:space="0" w:color="auto" w:frame="1"/>
          <w:cs/>
        </w:rPr>
        <w:t>”</w:t>
      </w:r>
      <w:r w:rsidRPr="00F01014">
        <w:rPr>
          <w:rFonts w:ascii="Angsana New" w:eastAsia="Times New Roman" w:hAnsi="Angsana New" w:cs="Angsana New" w:hint="cs"/>
          <w:b/>
          <w:bCs/>
          <w:color w:val="323130"/>
          <w:sz w:val="32"/>
          <w:szCs w:val="32"/>
          <w:bdr w:val="none" w:sz="0" w:space="0" w:color="auto" w:frame="1"/>
        </w:rPr>
        <w:t> </w:t>
      </w:r>
      <w:r w:rsidRPr="00F01014">
        <w:rPr>
          <w:rFonts w:ascii="Angsana New" w:eastAsia="Times New Roman" w:hAnsi="Angsana New" w:cs="Angsana New" w:hint="cs"/>
          <w:b/>
          <w:bCs/>
          <w:color w:val="323130"/>
          <w:sz w:val="32"/>
          <w:szCs w:val="32"/>
          <w:bdr w:val="none" w:sz="0" w:space="0" w:color="auto" w:frame="1"/>
          <w:cs/>
        </w:rPr>
        <w:br/>
      </w:r>
      <w:r w:rsidRPr="00F01014">
        <w:rPr>
          <w:rFonts w:ascii="Angsana New" w:eastAsia="Times New Roman" w:hAnsi="Angsana New" w:cs="Angsana New"/>
          <w:color w:val="323130"/>
          <w:sz w:val="32"/>
          <w:szCs w:val="32"/>
          <w:bdr w:val="none" w:sz="0" w:space="0" w:color="auto" w:frame="1"/>
          <w:cs/>
        </w:rPr>
        <w:br/>
      </w:r>
      <w:r w:rsidRPr="00F01014">
        <w:rPr>
          <w:rFonts w:ascii="Angsana New" w:eastAsia="Times New Roman" w:hAnsi="Angsana New" w:cs="Angsana New"/>
          <w:color w:val="323130"/>
          <w:sz w:val="32"/>
          <w:szCs w:val="32"/>
          <w:bdr w:val="none" w:sz="0" w:space="0" w:color="auto" w:frame="1"/>
        </w:rPr>
        <w:t xml:space="preserve">               </w:t>
      </w:r>
      <w:r w:rsidRPr="00F01014">
        <w:rPr>
          <w:rFonts w:ascii="Angsana New" w:eastAsia="Times New Roman" w:hAnsi="Angsana New" w:cs="Angsana New"/>
          <w:color w:val="323130"/>
          <w:sz w:val="32"/>
          <w:szCs w:val="32"/>
          <w:bdr w:val="none" w:sz="0" w:space="0" w:color="auto" w:frame="1"/>
          <w:cs/>
        </w:rPr>
        <w:t>วันนี้ (3 ก.ย. 62) ที่โรงแรมโนโว</w:t>
      </w:r>
      <w:proofErr w:type="spellStart"/>
      <w:r w:rsidRPr="00F01014">
        <w:rPr>
          <w:rFonts w:ascii="Angsana New" w:eastAsia="Times New Roman" w:hAnsi="Angsana New" w:cs="Angsana New"/>
          <w:color w:val="323130"/>
          <w:sz w:val="32"/>
          <w:szCs w:val="32"/>
          <w:bdr w:val="none" w:sz="0" w:space="0" w:color="auto" w:frame="1"/>
          <w:cs/>
        </w:rPr>
        <w:t>เทล</w:t>
      </w:r>
      <w:proofErr w:type="spellEnd"/>
      <w:r w:rsidRPr="00F01014">
        <w:rPr>
          <w:rFonts w:ascii="Angsana New" w:eastAsia="Times New Roman" w:hAnsi="Angsana New" w:cs="Angsana New"/>
          <w:color w:val="323130"/>
          <w:sz w:val="32"/>
          <w:szCs w:val="32"/>
          <w:bdr w:val="none" w:sz="0" w:space="0" w:color="auto" w:frame="1"/>
          <w:cs/>
        </w:rPr>
        <w:t>ภูเก็ต โภคีธรา นายสุพจน์</w:t>
      </w:r>
      <w:r w:rsidRPr="00F01014">
        <w:rPr>
          <w:rFonts w:ascii="Angsana New" w:eastAsia="Times New Roman" w:hAnsi="Angsana New" w:cs="Angsana New"/>
          <w:color w:val="323130"/>
          <w:sz w:val="32"/>
          <w:szCs w:val="32"/>
          <w:bdr w:val="none" w:sz="0" w:space="0" w:color="auto" w:frame="1"/>
        </w:rPr>
        <w:t xml:space="preserve">  </w:t>
      </w:r>
      <w:r w:rsidRPr="00F01014">
        <w:rPr>
          <w:rFonts w:ascii="Angsana New" w:eastAsia="Times New Roman" w:hAnsi="Angsana New" w:cs="Angsana New"/>
          <w:color w:val="323130"/>
          <w:sz w:val="32"/>
          <w:szCs w:val="32"/>
          <w:bdr w:val="none" w:sz="0" w:space="0" w:color="auto" w:frame="1"/>
          <w:cs/>
        </w:rPr>
        <w:t xml:space="preserve">รอดเรือง ณ หนองคาย รองผู้ว่าราชการจังหวัดภูเก็ต เป็นประธานในพิธีเปิดการสัมมนาเชิงปฏิบัติการ หัวข้อ </w:t>
      </w:r>
      <w:r w:rsidRPr="00F01014">
        <w:rPr>
          <w:rFonts w:ascii="Angsana New" w:eastAsia="Times New Roman" w:hAnsi="Angsana New" w:cs="Angsana New"/>
          <w:color w:val="323130"/>
          <w:sz w:val="32"/>
          <w:szCs w:val="32"/>
          <w:bdr w:val="none" w:sz="0" w:space="0" w:color="auto" w:frame="1"/>
        </w:rPr>
        <w:t>“</w:t>
      </w:r>
      <w:r w:rsidRPr="00F01014">
        <w:rPr>
          <w:rFonts w:ascii="Angsana New" w:eastAsia="Times New Roman" w:hAnsi="Angsana New" w:cs="Angsana New"/>
          <w:color w:val="323130"/>
          <w:sz w:val="32"/>
          <w:szCs w:val="32"/>
          <w:bdr w:val="none" w:sz="0" w:space="0" w:color="auto" w:frame="1"/>
          <w:cs/>
        </w:rPr>
        <w:t>องค์กรปกครองส่วนท้องถิ่นกับการพัฒนาจังหวัดภูเก็ต สู่เมืองอัจฉริยะ</w:t>
      </w:r>
      <w:r w:rsidRPr="00F01014">
        <w:rPr>
          <w:rFonts w:ascii="Angsana New" w:eastAsia="Times New Roman" w:hAnsi="Angsana New" w:cs="Angsana New"/>
          <w:color w:val="323130"/>
          <w:sz w:val="32"/>
          <w:szCs w:val="32"/>
          <w:bdr w:val="none" w:sz="0" w:space="0" w:color="auto" w:frame="1"/>
        </w:rPr>
        <w:t> Smart City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>”   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โดยมีนายวัชรินทร์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 xml:space="preserve">  </w:t>
      </w:r>
      <w:proofErr w:type="spellStart"/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ปฐมวัฒนพงศ์</w:t>
      </w:r>
      <w:proofErr w:type="spellEnd"/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 xml:space="preserve"> ปลัดองค์การบริหารส่วนจังหวัดปฏิบัติหน้าที่นายกองค์การบริหารส่วนจังหวัดภูเก็ตและข้าราชการจากองค์กรปกครองส่วนท้องถิ่นในจังหวัดภูเก็ต เข้าร่วม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> 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br/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 xml:space="preserve">               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นายวัชรินทร์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 xml:space="preserve">  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กล่าวว่า ตามมติคณะกรรมการการกระจายอำนาจให้แก่องค์กรปกครองส่วนท้องถิ่นส่งเสริมให้องค์การบริหารส่วนจังหวัดได้จัดตั้งศูนย์เครือข่ายเพื่อแก้ไขปัญหาและส่งเสริมการมีส่วนร่วมในการพัฒนาท้องถิ่น (</w:t>
      </w:r>
      <w:r w:rsidRPr="00F01014">
        <w:rPr>
          <w:rFonts w:ascii="Angsana New" w:eastAsia="Times New Roman" w:hAnsi="Angsana New" w:cs="Angsana New"/>
          <w:color w:val="323130"/>
          <w:sz w:val="32"/>
          <w:szCs w:val="32"/>
          <w:bdr w:val="none" w:sz="0" w:space="0" w:color="auto" w:frame="1"/>
        </w:rPr>
        <w:t>Clinic  Center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) โดยมีอำนาจหน้าที่ประสานการปฏิบัติงานขององค์กรปกครองส่วนท้องถิ่น ให้เกิดการร่วมมือในการแก้ไขปัญหาของประชาชนและการพัฒนาท้องถิ่น สร้างแหล่งเรียนรู้และส่งเสริมความรู้แก่องค์กรปกครองส่วนท้องถิ่นและประชาชนทุกภาคส่วนให้สามารถพึ่งพาตนเองในการจัดบริการสาธารณะที่มีคุณภาพได้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br/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 xml:space="preserve">               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 xml:space="preserve">และสืบเนื่องจากจังหวัดภูเก็ตเป็น 1 ใน 7 จังหวัดนำร่องในการพัฒนา 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>“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เมืองอัจฉริยะ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 xml:space="preserve">” 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 xml:space="preserve">หรือ 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>“</w:t>
      </w:r>
      <w:r w:rsidRPr="00F01014">
        <w:rPr>
          <w:rFonts w:ascii="Angsana New" w:eastAsia="Times New Roman" w:hAnsi="Angsana New" w:cs="Angsana New"/>
          <w:color w:val="323130"/>
          <w:sz w:val="32"/>
          <w:szCs w:val="32"/>
          <w:bdr w:val="none" w:sz="0" w:space="0" w:color="auto" w:frame="1"/>
        </w:rPr>
        <w:t>Smart City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 xml:space="preserve">” 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ซึ่งปัจจุบันมีการขับเคลื่อน 4 ด้านคือ ด้านการท่องเที่ยว ด้านความปลอดภัย ด้านสิ่งแวดล้อมและด้านเศรษฐกิจ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br/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 xml:space="preserve">               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 xml:space="preserve">จากแนวคิดดังกล่าว องค์การบริหารส่วนจังหวัดภูเก็ตจึงร่วมกับจังหวัดภูเก็ตจัดกิจกรรมสัมมนาเชิงปฏิบัติการ หัวข้อ 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>““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องค์กรปกครองส่วนท้องถิ่นกับการพัฒนาจังหวัดภูเก็ต สู่เมืองอัจฉริยะ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> </w:t>
      </w:r>
      <w:r w:rsidRPr="00F01014">
        <w:rPr>
          <w:rFonts w:ascii="Angsana New" w:eastAsia="Times New Roman" w:hAnsi="Angsana New" w:cs="Angsana New"/>
          <w:color w:val="323130"/>
          <w:sz w:val="32"/>
          <w:szCs w:val="32"/>
          <w:bdr w:val="none" w:sz="0" w:space="0" w:color="auto" w:frame="1"/>
        </w:rPr>
        <w:t>Smart City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”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> 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br/>
        <w:t>เพื่อขับเคลื่อนนวัตกรรมและเทคโนโลยีในการเชื่อมโยงข้อมูลและสามารถนำข้อมูลมาใช้ให้เกิดประโยชน์มากที่สุด โดยครอบคลุมทั้งเรื่องของความปลอดภัยของประชาชนและนักท่องเที่ยว การสร้างระบบขนส่งให้เป็นระบบขนส่งอัจฉริยะเพื่อให้เกิดการเชื่อมโยงระบบโครงสร้างพื้นฐานอย่างมีประสิทธิภาพ ทั้งนี้สอดคล้องกับยุทธศาสตร์การพัฒนาจังหวัดภูเก็ต ด้านการส่งเสริมขีดความสามารถในการเป็นศูนย์กลางการพัฒนาให้เป็นเมืองน่าอยู่ด้านเศรษฐกิจการท่องเที่ยว การักษาพยาบาล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 xml:space="preserve">  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ความปลอดภัย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 xml:space="preserve">  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สิ่งแวดล้อม การศึกษาและการบริหารจัดการ (</w:t>
      </w:r>
      <w:r w:rsidRPr="00F01014">
        <w:rPr>
          <w:rFonts w:ascii="Angsana New" w:eastAsia="Times New Roman" w:hAnsi="Angsana New" w:cs="Angsana New"/>
          <w:color w:val="323130"/>
          <w:sz w:val="32"/>
          <w:szCs w:val="32"/>
          <w:bdr w:val="none" w:sz="0" w:space="0" w:color="auto" w:frame="1"/>
        </w:rPr>
        <w:t>Smart City 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)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br/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 xml:space="preserve">               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ขณะที่นายสุพจน์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 xml:space="preserve">  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กล่าวว่า การสัมมนาเชิงปฏิบัติการฯ ในครั้งนี้จะเป็นประโยชน์โดยตรงต่อการปฏิบัติหน้าที่ของหน่วยงานผู้ปฏิบัติ โดยเฉพาะองค์กรปกครองส่วนท้องถิ่นที่จะต้องดำเนินงานตามภารกิจอำนาจหน้าที่ เป็นการทำงานแบบ</w:t>
      </w:r>
      <w:proofErr w:type="spellStart"/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บูรณา</w:t>
      </w:r>
      <w:proofErr w:type="spellEnd"/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การร่วมกับองค์กรภาครัฐ ส่วนราชการ องค์กรเอกชน หรือหน่วยงานอื่นเพื่อเพิ่มพูนความรู้ ความเข้าใจและสามารถนำไปสู่การปฏิบัติที่ถูกต้องสอดคล้องกับปัญหาและความต้องการของประชาชนในท้องถิ่นอย่างแท้จริง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</w:rPr>
        <w:t> </w:t>
      </w:r>
      <w:r w:rsidRPr="00F01014">
        <w:rPr>
          <w:rFonts w:ascii="Angsana New" w:eastAsia="Times New Roman" w:hAnsi="Angsana New" w:cs="Angsana New"/>
          <w:color w:val="323130"/>
          <w:sz w:val="32"/>
          <w:szCs w:val="32"/>
          <w:bdr w:val="none" w:sz="0" w:space="0" w:color="auto" w:frame="1"/>
        </w:rPr>
        <w:t>…..</w:t>
      </w:r>
      <w:r w:rsidRPr="00F01014">
        <w:rPr>
          <w:rFonts w:ascii="Angsana New" w:eastAsia="Times New Roman" w:hAnsi="Angsana New" w:cs="Angsana New" w:hint="cs"/>
          <w:color w:val="323130"/>
          <w:sz w:val="32"/>
          <w:szCs w:val="32"/>
          <w:bdr w:val="none" w:sz="0" w:space="0" w:color="auto" w:frame="1"/>
          <w:cs/>
        </w:rPr>
        <w:t>สำนักงานประชาสัมพันธ์จังหวัดภูเก็ต/ ข่าว/ ภาพ</w:t>
      </w:r>
    </w:p>
    <w:p w:rsidR="00A2078C" w:rsidRDefault="00A2078C"/>
    <w:sectPr w:rsidR="00A2078C" w:rsidSect="001A63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110"/>
    <w:multiLevelType w:val="multilevel"/>
    <w:tmpl w:val="9AE8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F01014"/>
    <w:rsid w:val="001A6369"/>
    <w:rsid w:val="00281EC1"/>
    <w:rsid w:val="008B1B57"/>
    <w:rsid w:val="00A2078C"/>
    <w:rsid w:val="00EA1958"/>
    <w:rsid w:val="00F0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wtqi23ioopmk3o6ert">
    <w:name w:val="itwtqi_23ioopmk3o6ert"/>
    <w:basedOn w:val="a0"/>
    <w:rsid w:val="00F01014"/>
  </w:style>
  <w:style w:type="paragraph" w:customStyle="1" w:styleId="xmsonormal">
    <w:name w:val="x_msonormal"/>
    <w:basedOn w:val="a"/>
    <w:rsid w:val="00F010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660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4673">
                              <w:marLeft w:val="96"/>
                              <w:marRight w:val="24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4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6708">
                                          <w:marLeft w:val="0"/>
                                          <w:marRight w:val="9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0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767404">
                                          <w:marLeft w:val="62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6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61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17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98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41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9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00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9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44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05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6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78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6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77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2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9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994726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73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0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03869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29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0567">
                                      <w:marLeft w:val="624"/>
                                      <w:marRight w:val="192"/>
                                      <w:marTop w:val="144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9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9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55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2019-09-03T10:28:00Z</dcterms:created>
  <dcterms:modified xsi:type="dcterms:W3CDTF">2019-09-03T10:29:00Z</dcterms:modified>
</cp:coreProperties>
</file>